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F" w:rsidRPr="00A949AF" w:rsidRDefault="00A949AF" w:rsidP="00A94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A949A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Буйлова</w:t>
      </w:r>
      <w:proofErr w:type="spellEnd"/>
      <w:r w:rsidRPr="00A949A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Л. Н. </w:t>
      </w:r>
    </w:p>
    <w:p w:rsidR="00A949AF" w:rsidRPr="00A949AF" w:rsidRDefault="00A949AF" w:rsidP="00A94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A949A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Современные подходы к разработке дополнительных общеобразовательных общеразвивающих программ</w:t>
      </w:r>
    </w:p>
    <w:p w:rsidR="00A949AF" w:rsidRDefault="00A949AF" w:rsidP="00C54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Библиографическое описание: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Буйлова</w:t>
      </w:r>
      <w:proofErr w:type="spellEnd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Буйлова</w:t>
      </w:r>
      <w:proofErr w:type="spellEnd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// Молодой ученый. — 2015. — №15. — С. 567-572.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Разработка дополнительных общеобразовательных программ в настоящее время вызывает много вопросов и является одной из основных проблем.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 представленных материалах переосмыслены подходы к разработке дополнительных общеобразовательных программ в свете нового законодательства об образовании.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Ключевые </w:t>
      </w:r>
      <w:proofErr w:type="spellStart"/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слова</w:t>
      </w:r>
      <w:proofErr w:type="gramStart"/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ополнительное</w:t>
      </w:r>
      <w:proofErr w:type="spellEnd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образование детей, образовательная программа, дополнительная общеобразовательная программа, технология, нормативно-правовые основания разработки образовательной программы.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Современная система дополнительного образования детей переживает глубокие трансформации, которые приводят к пересмотру и изменению фундаментальных основ, на которых оно было построено. В частности, в свете нового законодательства модифицируются подходы к разработке образовательных программ, которые сегодня рассматриваются как главные структурно-функциональные элементы образовательной системы, выступают средством и объектом правового регулирования образовательных отношений.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Известно, что педагоги дополнительного образования находятся в особой позиции — они должны самостоятельно разрабатывать дополнительную общеобразовательную программу с учетом запросов детей, потребностей семьи, образовательной организации, социально-экономических и национальных особенностей общества.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Но эта ситуация сегодня осложняется происходящей нормативно-правовой реорганизацией: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вступил в силу Федеральный закон «Об образовании в Российской Федерации» [13];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    проект «Профессионального стандарта педагога дополнительного образования детей и взрослых» находится на рассмотрении Национальным советом при Президенте Российской Федерации по профессиональным квалификациям;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подлежат пересмотру Уставы образовательных организаций (в период до 01.01.2016);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начинается процедура переоформления бланков лицензий на ведение образовательной деятельности;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выдвигаются новые требования к содержанию образовательных программ.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перечисленного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, наблюдается развитие практики разработки региональных рекомендаций, определяющих статус, структуру и содержание дополнительных общеобразовательных программ, хотя разработка таких рекомендаций не предусмотрена законодательством и не может являться обязательным требованием для образовательных организаций. Но, в силу позиции учредителя, разработчикам образовательных программ навязываются установки, иногда даже противоречащие законодательно установленным положениям (например, создание «рабочих программ» по дополнительному образованию детей!).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возникает острая необходимость дать практикам ориентиры, находящиеся в правовом поле, а у практиков, в свою очередь, возникает потребность научиться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разрабатывать, оформлять и предъявлять свой главный документ — образовательную программу.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представленных материалов предопределена многочисленные запросами педагогов о правилах разработки дополнительных общеобразовательных программ и отсутствием разъяснений положений действующего законодательства по составлению и оформлению этих документов со стороны органов управления образованием.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в российской образовательной системе обеспечивает непрерывность образования, осуществляется параллельно нормативному вектору —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обучению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образовательным программам, — не является уровнем образования и, соответственно, не имеет (и не может иметь!) федеральных государственных образовательных стандартов.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организация дополнительного образования в качестве основной цели осуществляет образовательную деятельность по дополнительным общеобразовательным программам (ФЗ ст.23), то есть, как и во всех образовательных организациях, в организациях дополнительного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образовательный процесс регламентируют образовательные программы, которые определяют содержание образования (ФЗ ст.12, п.1).</w:t>
      </w:r>
    </w:p>
    <w:p w:rsidR="00C54E88" w:rsidRPr="00A949AF" w:rsidRDefault="00C54E88" w:rsidP="00A949AF">
      <w:p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Похожая статья: </w:t>
      </w:r>
      <w:hyperlink r:id="rId5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Основные подходы к проектированию модульных образовательных программ повышения квалификации педагогических работников</w:t>
        </w:r>
      </w:hyperlink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Понятие «образовательная программа» общеизвестно, но при этом его содержательное наполнение отличается бесконечным разнообразием. В литературе и в нормотворческой практике сложилось несколько подходов к толкованию содержания понятия «образовательная программа». Чаще всего под «образовательной программой» понимается [5]: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документ, в котором фиксируется и логически, аргументировано представляется цель учебного процесса, тематический план и учебный планы, способы и методы их реализации, критерии оценки результатов в условиях конкретной образовательной организации;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нормативный текст, определяющий цели, ценности образования, учебный план, учебные программы, педагогические технологии и методики их практической реализации и определения результата;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индивидуальный образовательный маршрут учащегося при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прохождении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он может выйти на тот или иной уровень образованности, в соответствии со стандартом, гарантированным этой программой;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совокупность учебных, досуговых и других программ, отвечающих образовательным потребностям ребенка, направленных на его самореализацию, достижение им определенного уровня образованности, гармонического развития и адаптации в социальной среде;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организационно-управленческое знание, позволяющее реализовать принцип личностной ориентации образовательного процесса через определение условий, способствующих достижению учащимися с различными образовательными потребностями и возможностями установленного стандарта образования;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определение «образа будущего» и организация собственной деятельности в движении к нему.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образовательном контексте «учебная программа» представляет собой краткое систематическое изложение содержания учебного материала по конкретному предмету и описание объема знаний, умений и навыков, подлежащих усвоению [10, с. 491]. Но «учебная программа» и «образовательная программа» — понятия не тождественные, они не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совпадают как по своему содержанию, так и по образовательно-правовому статусу.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Исходя из обозначенного выше, очевидно, что все представленные подходы к понятию образовательной программы отражают собой какую-то грань этого элемента системы образования и, конечно, по этой причине могут быть приняты во внимание при анализе.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Однако действующий Федеральный закон № 273 дает нормативное (законодательное) определение понятия «образовательная программа»: комплекс основных характеристик образования (объем, содержание, планируемые результаты), организационно-педагогических условий и в случаях, предусмотренных настоящим Федеральным законом, форм аттестации, который представлен в виде учебного плана, календарного учебного графика, рабочих программ учебных предметов, курсов, дисциплин (модулей), иных компонентов, а также оценочных и методических материалов (ФЗ ст.2, п.9).</w:t>
      </w:r>
      <w:proofErr w:type="gramEnd"/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Но в законе нет прямого определения понятия «дополнительная общеобразовательная программа», но, очевидно, как и другие образовательные программы в других образовательных организациях,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дополнительная образовательная программа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(ФЗ ст. 2, п.9):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представляют собой комплекс основных характеристик образования (объем, содержание, планируемые результаты), организационно-педагогических условий и форм аттестации (в случаях, предусмотренных настоящим Федеральным законом),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представлена в виде учебного плана, календарного учебного графика, рабочих программ учебных предметов, курсов, дисциплин (модулей), иных компонентов, а также оценочных и методических материалов.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Данное в Федеральном законе № 273 понятие определяет сущность и задает структуру дополнительной общеобразовательной программы, которая должна отражать педагогическую концепцию педагога-разработчика программы, создавать целостные представления о содержании предлагаемого детям учебного материала, планируемых результатах его освоения и методиках их выявления и оценки.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программа — это: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нормативный документ, определяющий содержание образования и технологии его передачи;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программа, реализующаяся за пределами основных образовательных программ и направленная на решение задач формирования общей культуры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личности, адаптации личности к жизни в обществе, создания основы для осознанного выбора и освоения профессиональных образовательных программ.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образовательные программы, — отмечает Б. В. Куприянов, — распространяются все общепедагогические принципы (наглядность, системность, последовательность и т. д.). Однако при реализации этих принципов в организациях дополнительного образования ярко проявляется диалектичность. В частности, учет возрастных и индивидуальных особенностей детей предполагает не только соответствие учебного материала возрастным нормам, но возможность значительного опережения отдельными учащимися своих сверстников и даже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более старших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 освоении содержания образования» [2].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2012 года № 273- ФЗ введено новое для нормативного поля в области образования понятие «дополнительные общеобразовательные программы», которые подразделяются на предпрофессиональные и общеразвивающие и которые имеют разные сферы реализации, что, в свою очередь, связано с разными подходами к их финансированию.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общеобразовательные программы реализуются в пространстве, не ограниченном образовательными стандартами: в дополнительном образовании федеральные государственные образовательные стандарты не предусматриваются (ФЗ ст.2, п.14), а предусмотрены федеральные государственные требования только к дополнительным предпрофессиональным программам (ФЗ ст. 75, п.4).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общеразвивающие программы направлены на [2]: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создание базовых основ образованности и решение задач формирования общей культуры учащегося, расширение его знаний о мире и о себе;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удовлетворение познавательного интереса и расширение информированности учащихся в конкретной образовательной области;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оптимальное развитие личности на основе педагогической поддержки индивидуальности учащегося (способностей, интересов, склонностей) в условиях специально организованной образовательной деятельности;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накопление учащимися социального опыта и обогащение навыками общения и совместной деятельности в процессе освоения программы.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Общеразвивающие программы, не выделяют каких-либо приоритетов среди многообразных способностей человека и развивают «многие свойства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личности понемногу» [12], не ориентируя на подготовку деятелей культуры и мастеров спорта, в отличие от предпрофессиональных программ.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Отличительные особенности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общеразвивающих программ: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преобладание развития общих способностей личности над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специальными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приоритет развития универсальных учебных действий;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развитие общей культуры, а также познавательной, физической, социальной, творческой активности личности;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развитие мобильности и 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адаптируемости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 дополнительной общеразвивающей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обобщенный и несколько абстрактный характер, связана с общим развитием учащегося и предполагает выход на личностный образовательный результат. Цель может быть направлена на: развитие учащегося в целом или каких-то определённых способностей; формирование у учащегося умений, навыков, потребности самостоятельно пополнять знания, творить, трудиться; формирование и развитие общечеловеческих нравственных ценностей, личностных качеств; художественно-эстетическое/ интеллектуальное/ духовно-нравственное/ физическое развитие; обучение трудовым навыкам, коллективному взаимодействию и взаимопомощи и т. п.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способы поэтапного достижения цели в обучении, воспитании, развитии учащихся: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обучающие задачи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 на вопрос: что узнает, чему научится, какие представления получит, чем овладеет, в чем разберется учащийся, освоив программу;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 задачи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связаны с развитием творческих способностей и возможностей учащихся, а также внимания, памяти, мышления, воображения и т. д.;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 задачи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 на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: какие ценностные ориентиры, отношения, личностные качества будут сформированы у учащихся.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общеобразовательные общеразвивающие программы представляют собой систему знаний, умений и навыков, овладение которыми обеспечивает всестороннее развитие и воспитание личности, необходимое для полноценной жизнедеятельности в современном обществе.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Эти программы позволяют формировать многогранные качества личности, приобщить учащихся к общечеловеческим ценностям, приобрести и максимально реализовать потребность в познании и творчестве,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самореализоваться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и самоопределиться личностно и подготовиться к самостоятельной трудовой деятельности.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детей и взрослых направлено на (ФЗ ст.75, п.1): формирование и развитие творческих способностей детей и взрослых, удовлетворение их индивидуальных потребностей в интеллектуальном, нравственном и физическом совершенствовании, формирование культуры здорового и безопасного образа жизни, укрепление здоровья, организацию их свободного времени.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детей обеспечивает (ФЗ ст.75, п.1): их адаптацию к жизни в обществе, профессиональную ориентацию, выявление и поддержку детей, проявивших выдающиеся способности.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 Приказом Министерства образования и науки Российской Федерации от 29 августа 2013 г. № 1008 «Об утверждении порядка организации и осуществления образовательной деятельности по дополнительным общеобразовательным программам» [6] (п.3), «образовательная деятельность по дополнительным общеобразовательным программам должна быть направлена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формирование и развитие творческих способностей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удовлетворение индивидуальных потребностей учащихся в интеллектуальном, художественно-эстетическом, нравственном и интеллектуальном развитии, а также в занятиях физической культурой и спортом;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формирование культуры здорового и безопасного образа жизни, укрепление здоровья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обеспечение духовно-нравственного, гражданско-патриотического, военно-патриотического, трудового воспитания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выявление, развитие и поддержку талантливых учащихся, а также лиц, проявивших выдающиеся способности;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профессиональную ориентацию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создание и обеспечение необходимых условий для личностного развития, укрепление здоровья, профессионального самоопределения и творческого труда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    подготовку спортивного резерва и спортсменов высокого класса в соответствии с федеральными стандартами спортивной подготовки, в том числе из числа учащихся с ограниченными возможностями здоровья, детей-инвалидов и инвалидов;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социализацию и адаптацию учащихся к жизни в обществе;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формирование общей культуры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удовлетворение иных образовательных потребностей и 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 федеральных государственных требований.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 Концепцией развития дополнительного образования детей (2014 г.) [1], «на современном этапе содержание дополнительных образовательных программ ориентировано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создание необходимых условий для личностного развития учащихся, позитивной социализации и профессионального самоопределения;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удовлетворение индивидуальных потребностей учащихся в интеллектуальном, художественно-эстетическом, нравственном развитии, а также в занятиях физической культурой и спортом, научно-техническим творчеством;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формирование и развитие творческих способностей учащихся, выявление, развитие и поддержку талантливых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обеспечение духовно-нравственного, гражданского, патриотического, трудового воспитания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формирование культуры здорового и безопасного образа жизни, укрепление здоровья учащихся;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-        подготовку спортивного резерва и спортсменов высокого класса в соответствии с федеральными стандартами спортивной подготовки, в том числе из числа учащихся с ограниченными возможностями здоровья, детей-инвалидов».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 273-ФЗ (ст.12) образовательные программы самостоятельно разрабатываются и утверждаются образовательными организациями, если иное не установлено Федеральным законом. Данная позиция в полной мере относится и к дополнительным общеобразовательным программам: содержание дополнительных общеразвивающих программ и сроки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обучения по ним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программой, разработанной и утвержденной организацией, осуществляющей образовательную деятельность (ст. 75, п. 4).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отбор содержания дополнительных общеразвивающих программ относится к компетенции образовательной организации и законодательством фактически не регламентируется.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 этим, опираясь на нормативные документы, можно предложить некоторые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методические подходы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, позволяющие образовательной организации разработать дополнительные общеразвивающие программы.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нет официально разработанной и рекомендованной органами управления образованием структуры дополнительной общеобразовательной программы.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традиции большинство педагогов продолжают ориентироваться на Примерные требования к содержанию и оформлению образовательных программ дополнительного образования детей Министерства образования (Приложении к письму Департамента молодежной политики, воспитания и социальной поддержки детей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 декабря 2006 г. № 06–1844) [7].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Конечно, официально эти Требования не отменены, но их первая часть содержит ссылку на утративший силу Закон РФ «Об образовании» (1992 г.), следовательно, не соответствует современному законодательству, но зато 2-ю часть документа можно рассматривать как методические рекомендации [8], которые являются, по сути, классической структурой любой образовательной программы.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разработчиков дополнительных общеобразовательных программ придерживаются по традиции как раз этого варианта. Но как было отмечено выше, новый закон об образовании вступил в силу 1 сентября 2013 года. Уже два года система образования развивается в новом контексте. Понадобилось время на осмысление концептуальных законодательных положений. Так, в частности, действующий Федеральный закон № 273 определяет место и новую роль образовательной программы в системе образования и дает прямое нормативное определение этого понятия.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Попытаемся представить структуру дополнительной общеобразовательной программы, соответствующую новому законодательству.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Структура дополнительной общеобразовательной общеразвивающей программы включает: 1) комплекс основных характеристик программы и 2) комплекс организационно-педагогических условий, включая формы аттестации.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Рассмотрим более детально содержание структурных компонентов программы.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Титульный лист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tooltip="Латинский язык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лат.</w:t>
        </w:r>
        <w:proofErr w:type="gramEnd"/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Titulus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«надпись, заглавие») — первая страница, предваряющая текст программы и 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 номера приказа), название программы, адресат программы, срок ее реализации, ФИО, должность разработчик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) программы, город и год ее разработки).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Комплекс основных характеристик дополнительной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общеразвивающей программы: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1.1. Пояснительная записка (общая характеристика программы):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направленность (профиль)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техническая, естественнонаучная, физкультурно-спортивная, художественная, туристско-краеведческая, социально-педагогическая (Порядок 1008, п.9);</w:t>
      </w:r>
      <w:proofErr w:type="gramEnd"/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актуальность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своевременность, современность предлагаемой программы;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отличительные особенности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адресат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 — примерный портрет учащегося, для которого будет актуальным 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программе;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объем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общее количество учебных часов, запланированных на весь период обучения, необходимых для освоения программы;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 обучения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виды занятий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(лекции, практические и семинарские занятия, лабораторные работы, круглые столы, мастер-классы, др.);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 освоения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содержанием программы — количество недель, месяцев, лет, необходимых для ее освоения;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режим занятий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периодичность и продолжительность занятий.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1.2. Цель и задачи программы: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это стратегия, фиксирующая желаемый конечный результат; должна быть ясна, конкретна, перспективна, реальна, значима;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задачи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это те конкретные результаты реализации программы, суммарным выражением которых и является поставленная цель.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1.3. Содержание программы: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учебный план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содержит название разделов и тем программы, количество теоретических и практических часов и формы аттестации (контроля), оформляется в табличной форме.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содержание учебно-тематического плана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это реферативное описание разделов и тем программы в соответствии с последовательностью, заданной учебным планом, включая описание теоретической и практической частей, форм контроля, соответствующих каждой теме.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1.4. Планируемые результаты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 — совокупность знаний, умений, навыков, личностных качеств, компетенций, личностных,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предметных результатов, приобретаемых учащимися при освоении программы по ее завершению и формулируются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с учетом цели и содержания программы.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Комплекс организационно-педагогических условий: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Календарный учебный график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это составная часть образовательной программы, являющейся комплексом основных характеристик образования и определяет количество учебных недель и количество учебных дней, продолжительность каникул, даты начала и окончания учебных периодов/этапов; календарный учебный график является обязательным приложением к дополнительной общеобразовательной программе и составляется для каждой группы (ФЗ № 273, ст.2, п.92;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47, п.5).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Условия реализации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реальная и доступная совокупность условий реализации программы — помещения, площадки, оборудование, приборы, информационные ресурсы;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 аттестации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 т. д.: разрабатываются индивидуально для определения результативности усвоения образовательной программы, отражают цели и задачи программы;</w:t>
      </w:r>
      <w:proofErr w:type="gramEnd"/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Оценочные материалы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пакет диагностических методик, позволяющих определить достижение учащимися планируемых результатов (ФЗ № 273, ст.2, п.9; ст. 47, п.5).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Методические материалы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 — обеспечение программы методическими видами продукции — указание тематики и формы методических материалов по программе; описание используемых методик и технологий; современные педагогические и информационные технологии; групповые и индивидуальные методы обучения; индивидуальный учебный план, если 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предусмотрено локальными документами организации (ФЗ № 273, ст.2, п.9; ст. 47, п.5).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A949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Рабочие программы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(модули) курсов, дисциплин, которые входят в состав программы (для модульных, интегрированных, комплексных и т. п. программ) (ФЗ № 273, ст.2, п.9; ст. 47, п.5).</w:t>
      </w:r>
      <w:proofErr w:type="gramEnd"/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— включает основную и дополнительную учебную литературу (учебные пособия, сборники упражнений, контрольных заданий, тестов, практических работ и 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 — педагогов, учащихся; оформляется в соответствии с требованиями к оформлению библиографических ссылок.</w:t>
      </w:r>
      <w:proofErr w:type="gramEnd"/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В нормативных документах зафиксированы еще некоторые особенности дополнительных общеобразовательных общеразвивающих программ, которые должны учитывать возрастные и индивидуальные особенности детей (ФЗ ст.75, п.1). А в соответствии с Приказом Министерства образования и науки Российской Федерации от 29 августа 2013 г. № 1008 организации, осуществляющие образовательную деятельность, должны ежегодно обновлять эти программы с учетом развития науки, техники, культуры, экономики, технологий и социальной сферы (п.11) [6].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содержание дополнительной общеобразовательной программы зависит не только от психического развития, состояния здоровья и возраста учащегося как адресата программы, но и от государственной образовательной политики, которая во многом отражает уровень социально-экономического развития общества и государства, а также от спроса детей и родителей на дополнительные образовательные услуги.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И главное — если понятие «образовательная программа» закрепляется законодательно, то все разрабатываемые образовательные программы должны вписываться в законодательно установленные рамки, то есть должны в своей структуре содержать обозначенные структурные элементы. В противном случае, документ не может называться «образовательной программой». Следовательно, привычная для всех структура дополнительной общеобразовательной программы должна быть пересмотрена и переформатирована под требования законодательства. Каждая образовательная программа должна «вписываться» в законодательно установленные рамки и содержать в своей структуре обозначенные в законе компоненты. Если по каким-то причинам этого разработчик программы сделать этого не может, то он разрабатывает и реализует все что угодно, только не образовательную программу.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Обозначенные позиции свидетельствуют о том, что дополнительное образование детей нуждается сегодня в проработке нормативной базы, задающей требования к деятельности образовательных организаций вообще и к дополнительной общеобразовательной общеразвивающей программе, в частности.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1.  Концепция развития дополнительного образования детей от 4 сентября 2014 г. № 1726-р. [Электронный ресурс] — URL: </w:t>
      </w:r>
      <w:hyperlink r:id="rId7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http://government.ru/media/files/ipA1NW42XOA.pdf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05.01.2015)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2. Куприянов Б. В. Нормативные основы образовательных программ в организациях дополнительного образования. [Электронный ресурс] — URL: </w:t>
      </w:r>
      <w:hyperlink r:id="rId8" w:tgtFrame="_blank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http://ipk74.ru/kafio/kvdo/download/32/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05.02.2015)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3. Логинова Л. Г. Развитие системы управления качеством дополнительного образования детей в современных условиях России: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.... 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д-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. наук: 13.00.01: М., 2004 436 c.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4Понятие, правовая природа и структура образовательной программы [Электронный ресурс] — URL: </w:t>
      </w:r>
      <w:hyperlink r:id="rId9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http://www.lexed.ru/obrazovatelnoe-pravo/knigi/yagofarov2005/521.php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06.06.2015)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5.                  Оглоблин К. А. Стратегия подготовки педагогов физической культуры к 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 образовательной среде вуза. Автореферат диссертации на соискание ученой степени доктора педагогических наук. Санкт- Петербург, 2009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6.                  Приказ Министерства образования и науки Российской Федерации от 29 августа 2013 г. № 1008 «Об утверждении порядка организации и осуществления образовательной деятельности по дополнительным общеобразовательным программам» [Электронный ресурс] — URL: </w:t>
      </w:r>
      <w:hyperlink r:id="rId10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http://www.rg.ru/2013/12/11/obr-dok.html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06.12.2014)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7.                  Примерные требования к содержанию и оформлению образовательных программ дополнительного образования детей Министерства образования (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к письму Департамента молодежной политики, воспитания и социальной поддержки детей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 декабря 2006 г. № 06–1844).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                  Портал «Реализация Федерального закона «Об образовании в российской Федерации» [Электронный ресурс] — URL: </w:t>
      </w:r>
      <w:hyperlink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http://273-фз.рф/obuchenie/moduli/dopolnitelnoe-obrazovanie/7–02</w:t>
        </w:r>
      </w:hyperlink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9.                 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Пустовит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 Е. А. Теоретические основы формирования учебно-исследовательской компетентности учащихся общеобразовательной школы//Вектор науки ТГУ. № 1 (23), 2013. с.365–369 [Электронный ресурс] — URL: </w:t>
      </w:r>
      <w:hyperlink r:id="rId11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http://edu.tltsu.ru/sites/sites_content/site1238/html/media90388/82Pustovit.pdf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/(дата обращения: 31.05.2015)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10.              Современный словарь иностранных слов — М., 1991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11.              Теплоухова Л. А. Формирование универсальных учебных действий учащихся основной школы средствами проектной технологии: автореферат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.... 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. наук: 13.00.01 [Текст] / Теплоухова Л. А. — Ижевск, 2012. — 26 с.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12.              Учебно-методический комплект для руководителей и заместителей руководителей образовательных организаций дополнительного образования//Информационный портал по внедрению эффективных организационно-управленческих и финансово-экономических механизмов, структурных и нормативных изменений, новаций [Электронный ресурс] — URL: 273-фз</w:t>
      </w:r>
      <w:proofErr w:type="gram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ф/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obuchenie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moduli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moduli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dopolnitelnoe-obrazovanie</w:t>
      </w:r>
      <w:proofErr w:type="spellEnd"/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>/7–01 (Дата обращения 31.05.2015)</w:t>
      </w:r>
    </w:p>
    <w:p w:rsidR="00C54E88" w:rsidRPr="00A949AF" w:rsidRDefault="00C54E88" w:rsidP="00A9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13.              </w:t>
      </w:r>
      <w:r w:rsidRPr="00A94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Федеральный закон об образовании в Российской Федерации от</w:t>
      </w:r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29 декабря 2012 года N 273-ФЗ. [Электронный ресурс] — URL: </w:t>
      </w:r>
      <w:hyperlink r:id="rId12" w:history="1">
        <w:r w:rsidRPr="00A949A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http://www.consultant.ru/document/cons_doc_LAW_173649/</w:t>
        </w:r>
      </w:hyperlink>
      <w:r w:rsidRPr="00A94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AD1" w:rsidRPr="00A949AF" w:rsidRDefault="00D56AD1" w:rsidP="00A949AF">
      <w:pPr>
        <w:jc w:val="both"/>
        <w:rPr>
          <w:rFonts w:ascii="Times New Roman" w:hAnsi="Times New Roman"/>
          <w:sz w:val="28"/>
          <w:szCs w:val="28"/>
        </w:rPr>
      </w:pPr>
    </w:p>
    <w:sectPr w:rsidR="00D56AD1" w:rsidRPr="00A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8"/>
    <w:rsid w:val="006D5C61"/>
    <w:rsid w:val="008B2F38"/>
    <w:rsid w:val="009C69B5"/>
    <w:rsid w:val="00A949AF"/>
    <w:rsid w:val="00C54E88"/>
    <w:rsid w:val="00D56AD1"/>
    <w:rsid w:val="00FE0FC8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079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1284267519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2125877723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0f783fcfcc511acf7cadb203e504faa&amp;url=http%3A%2F%2Fipk74.ru%2Fkafio%2Fkvdo%2Fdownload%2F32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media/files/ipA1NW42XOA.pdf" TargetMode="External"/><Relationship Id="rId12" Type="http://schemas.openxmlformats.org/officeDocument/2006/relationships/hyperlink" Target="http://www.consultant.ru/document/cons_doc_LAW_1736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://edu.tltsu.ru/sites/sites_content/site1238/html/media90388/82Pustovit.pdf" TargetMode="External"/><Relationship Id="rId5" Type="http://schemas.openxmlformats.org/officeDocument/2006/relationships/hyperlink" Target="http://www.moluch.ru/archive/33/3693/" TargetMode="External"/><Relationship Id="rId10" Type="http://schemas.openxmlformats.org/officeDocument/2006/relationships/hyperlink" Target="http://www.rg.ru/2013/12/11/obr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obrazovatelnoe-pravo/knigi/yagofarov2005/52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Links>
    <vt:vector size="60" baseType="variant">
      <vt:variant>
        <vt:i4>2097159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http://www.consultant.ru/document/cons_doc_LAW_173649/</vt:lpwstr>
      </vt:variant>
      <vt:variant>
        <vt:lpwstr/>
      </vt:variant>
      <vt:variant>
        <vt:i4>6029351</vt:i4>
      </vt:variant>
      <vt:variant>
        <vt:i4>27</vt:i4>
      </vt:variant>
      <vt:variant>
        <vt:i4>0</vt:i4>
      </vt:variant>
      <vt:variant>
        <vt:i4>5</vt:i4>
      </vt:variant>
      <vt:variant>
        <vt:lpwstr>http://edu.tltsu.ru/sites/sites_content/site1238/html/media90388/82Pustovit.pdf</vt:lpwstr>
      </vt:variant>
      <vt:variant>
        <vt:lpwstr/>
      </vt:variant>
      <vt:variant>
        <vt:i4>1310801</vt:i4>
      </vt:variant>
      <vt:variant>
        <vt:i4>21</vt:i4>
      </vt:variant>
      <vt:variant>
        <vt:i4>0</vt:i4>
      </vt:variant>
      <vt:variant>
        <vt:i4>5</vt:i4>
      </vt:variant>
      <vt:variant>
        <vt:lpwstr>http://www.rg.ru/2013/12/11/obr-dok.html</vt:lpwstr>
      </vt:variant>
      <vt:variant>
        <vt:lpwstr/>
      </vt:variant>
      <vt:variant>
        <vt:i4>851988</vt:i4>
      </vt:variant>
      <vt:variant>
        <vt:i4>18</vt:i4>
      </vt:variant>
      <vt:variant>
        <vt:i4>0</vt:i4>
      </vt:variant>
      <vt:variant>
        <vt:i4>5</vt:i4>
      </vt:variant>
      <vt:variant>
        <vt:lpwstr>http://www.lexed.ru/obrazovatelnoe-pravo/knigi/yagofarov2005/521.php</vt:lpwstr>
      </vt:variant>
      <vt:variant>
        <vt:lpwstr/>
      </vt:variant>
      <vt:variant>
        <vt:i4>851971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https://docviewer.yandex.ru/r.xml?sk=d0f783fcfcc511acf7cadb203e504faa&amp;url=http%3A%2F%2Fipk74.ru%2Fkafio%2Fkvdo%2Fdownload%2F32%2F</vt:lpwstr>
      </vt:variant>
      <vt:variant>
        <vt:lpwstr/>
      </vt:variant>
      <vt:variant>
        <vt:i4>6029312</vt:i4>
      </vt:variant>
      <vt:variant>
        <vt:i4>12</vt:i4>
      </vt:variant>
      <vt:variant>
        <vt:i4>0</vt:i4>
      </vt:variant>
      <vt:variant>
        <vt:i4>5</vt:i4>
      </vt:variant>
      <vt:variant>
        <vt:lpwstr>http://government.ru/media/files/ipA1NW42XOA.pdf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2752632</vt:i4>
      </vt:variant>
      <vt:variant>
        <vt:i4>6</vt:i4>
      </vt:variant>
      <vt:variant>
        <vt:i4>0</vt:i4>
      </vt:variant>
      <vt:variant>
        <vt:i4>5</vt:i4>
      </vt:variant>
      <vt:variant>
        <vt:lpwstr>http://www.moluch.ru/conf/ped/archive/98/4604/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http://www.moluch.ru/archive/33/3693/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http://www.moluch.ru/archive/10/635/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ermo-2</dc:creator>
  <cp:lastModifiedBy>1</cp:lastModifiedBy>
  <cp:revision>2</cp:revision>
  <cp:lastPrinted>2015-10-29T13:23:00Z</cp:lastPrinted>
  <dcterms:created xsi:type="dcterms:W3CDTF">2015-11-23T10:21:00Z</dcterms:created>
  <dcterms:modified xsi:type="dcterms:W3CDTF">2015-11-23T10:21:00Z</dcterms:modified>
</cp:coreProperties>
</file>